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fortaa Light" w:cs="Comfortaa Light" w:eastAsia="Comfortaa Light" w:hAnsi="Comfortaa Light"/>
          <w:color w:val="98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1800225</wp:posOffset>
            </wp:positionH>
            <wp:positionV relativeFrom="paragraph">
              <wp:posOffset>114300</wp:posOffset>
            </wp:positionV>
            <wp:extent cx="1769849" cy="2184657"/>
            <wp:effectExtent b="0" l="0" r="0" t="0"/>
            <wp:wrapSquare wrapText="bothSides" distB="114300" distT="114300" distL="114300" distR="114300"/>
            <wp:docPr id="3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69849" cy="2184657"/>
                    </a:xfrm>
                    <a:prstGeom prst="rect"/>
                    <a:ln/>
                  </pic:spPr>
                </pic:pic>
              </a:graphicData>
            </a:graphic>
          </wp:anchor>
        </w:drawing>
      </w:r>
    </w:p>
    <w:p w:rsidR="00000000" w:rsidDel="00000000" w:rsidP="00000000" w:rsidRDefault="00000000" w:rsidRPr="00000000" w14:paraId="00000002">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3">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4">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5">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6">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7">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8">
      <w:pPr>
        <w:jc w:val="center"/>
        <w:rPr>
          <w:rFonts w:ascii="Comfortaa Light" w:cs="Comfortaa Light" w:eastAsia="Comfortaa Light" w:hAnsi="Comfortaa Light"/>
          <w:i w:val="1"/>
          <w:color w:val="980000"/>
          <w:sz w:val="24"/>
          <w:szCs w:val="24"/>
          <w:u w:val="single"/>
        </w:rPr>
      </w:pPr>
      <w:r w:rsidDel="00000000" w:rsidR="00000000" w:rsidRPr="00000000">
        <w:rPr>
          <w:rtl w:val="0"/>
        </w:rPr>
      </w:r>
    </w:p>
    <w:p w:rsidR="00000000" w:rsidDel="00000000" w:rsidP="00000000" w:rsidRDefault="00000000" w:rsidRPr="00000000" w14:paraId="00000009">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A">
      <w:pPr>
        <w:numPr>
          <w:ilvl w:val="0"/>
          <w:numId w:val="1"/>
        </w:numPr>
        <w:spacing w:after="0"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0B">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C">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D">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E">
      <w:pPr>
        <w:numPr>
          <w:ilvl w:val="0"/>
          <w:numId w:val="3"/>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p>
    <w:p w:rsidR="00000000" w:rsidDel="00000000" w:rsidP="00000000" w:rsidRDefault="00000000" w:rsidRPr="00000000" w14:paraId="0000000F">
      <w:pPr>
        <w:numPr>
          <w:ilvl w:val="0"/>
          <w:numId w:val="3"/>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p>
    <w:p w:rsidR="00000000" w:rsidDel="00000000" w:rsidP="00000000" w:rsidRDefault="00000000" w:rsidRPr="00000000" w14:paraId="00000010">
      <w:pPr>
        <w:numPr>
          <w:ilvl w:val="0"/>
          <w:numId w:val="3"/>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p>
    <w:p w:rsidR="00000000" w:rsidDel="00000000" w:rsidP="00000000" w:rsidRDefault="00000000" w:rsidRPr="00000000" w14:paraId="00000011">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2">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3">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114300" distT="114300" distL="114300" distR="114300" hidden="0" layoutInCell="1" locked="0" relativeHeight="0" simplePos="0">
            <wp:simplePos x="0" y="0"/>
            <wp:positionH relativeFrom="column">
              <wp:posOffset>-257174</wp:posOffset>
            </wp:positionH>
            <wp:positionV relativeFrom="paragraph">
              <wp:posOffset>190500</wp:posOffset>
            </wp:positionV>
            <wp:extent cx="768100" cy="900531"/>
            <wp:effectExtent b="0" l="0" r="0" t="0"/>
            <wp:wrapNone/>
            <wp:docPr id="4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4">
      <w:pPr>
        <w:numPr>
          <w:ilvl w:val="0"/>
          <w:numId w:val="2"/>
        </w:numPr>
        <w:spacing w:after="0"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5">
      <w:pPr>
        <w:spacing w:after="0"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6">
      <w:pPr>
        <w:widowControl w:val="0"/>
        <w:spacing w:after="0" w:before="352.945556640625" w:line="240"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Pupil Premium Policy</w:t>
      </w:r>
      <w:r w:rsidDel="00000000" w:rsidR="00000000" w:rsidRPr="00000000">
        <w:rPr>
          <w:rtl w:val="0"/>
        </w:rPr>
      </w:r>
    </w:p>
    <w:p w:rsidR="00000000" w:rsidDel="00000000" w:rsidP="00000000" w:rsidRDefault="00000000" w:rsidRPr="00000000" w14:paraId="00000017">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8">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9">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A">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B">
      <w:pPr>
        <w:spacing w:after="0"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C">
      <w:pPr>
        <w:numPr>
          <w:ilvl w:val="0"/>
          <w:numId w:val="4"/>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 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Date Policy Created: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Spring 24</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Autumn 25</w:t>
            </w:r>
          </w:p>
        </w:tc>
      </w:tr>
    </w:tbl>
    <w:p w:rsidR="00000000" w:rsidDel="00000000" w:rsidP="00000000" w:rsidRDefault="00000000" w:rsidRPr="00000000" w14:paraId="00000021">
      <w:pPr>
        <w:pStyle w:val="Heading1"/>
        <w:keepNext w:val="0"/>
        <w:keepLines w:val="0"/>
        <w:tabs>
          <w:tab w:val="left" w:leader="none" w:pos="7188"/>
        </w:tabs>
        <w:rPr>
          <w:rFonts w:ascii="Montserrat" w:cs="Montserrat" w:eastAsia="Montserrat" w:hAnsi="Montserrat"/>
          <w:sz w:val="22"/>
          <w:szCs w:val="22"/>
          <w:u w:val="single"/>
        </w:rPr>
      </w:pPr>
      <w:bookmarkStart w:colFirst="0" w:colLast="0" w:name="_heading=h.o5u2mmxmdghr" w:id="0"/>
      <w:bookmarkEnd w:id="0"/>
      <w:r w:rsidDel="00000000" w:rsidR="00000000" w:rsidRPr="00000000">
        <w:rPr>
          <w:rFonts w:ascii="Montserrat" w:cs="Montserrat" w:eastAsia="Montserrat" w:hAnsi="Montserrat"/>
          <w:sz w:val="22"/>
          <w:szCs w:val="22"/>
          <w:u w:val="single"/>
          <w:rtl w:val="0"/>
        </w:rPr>
        <w:t xml:space="preserve">Aims</w:t>
      </w:r>
    </w:p>
    <w:p w:rsidR="00000000" w:rsidDel="00000000" w:rsidP="00000000" w:rsidRDefault="00000000" w:rsidRPr="00000000" w14:paraId="00000022">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This policy aims to:</w:t>
      </w:r>
    </w:p>
    <w:p w:rsidR="00000000" w:rsidDel="00000000" w:rsidP="00000000" w:rsidRDefault="00000000" w:rsidRPr="00000000" w14:paraId="00000023">
      <w:pPr>
        <w:numPr>
          <w:ilvl w:val="0"/>
          <w:numId w:val="9"/>
        </w:numPr>
        <w:tabs>
          <w:tab w:val="left" w:leader="none" w:pos="7188"/>
        </w:tabs>
        <w:spacing w:after="0" w:before="24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Provide background information about the pupil premium grant so all members of the school community understand its purpose and which pupils are eligible</w:t>
      </w:r>
      <w:r w:rsidDel="00000000" w:rsidR="00000000" w:rsidRPr="00000000">
        <w:rPr>
          <w:rtl w:val="0"/>
        </w:rPr>
      </w:r>
    </w:p>
    <w:p w:rsidR="00000000" w:rsidDel="00000000" w:rsidP="00000000" w:rsidRDefault="00000000" w:rsidRPr="00000000" w14:paraId="00000024">
      <w:pPr>
        <w:numPr>
          <w:ilvl w:val="0"/>
          <w:numId w:val="9"/>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Set out how the school will make decisions on pupil premium spending</w:t>
      </w:r>
      <w:r w:rsidDel="00000000" w:rsidR="00000000" w:rsidRPr="00000000">
        <w:rPr>
          <w:rtl w:val="0"/>
        </w:rPr>
      </w:r>
    </w:p>
    <w:p w:rsidR="00000000" w:rsidDel="00000000" w:rsidP="00000000" w:rsidRDefault="00000000" w:rsidRPr="00000000" w14:paraId="00000025">
      <w:pPr>
        <w:numPr>
          <w:ilvl w:val="0"/>
          <w:numId w:val="9"/>
        </w:numPr>
        <w:tabs>
          <w:tab w:val="left" w:leader="none" w:pos="7188"/>
        </w:tabs>
        <w:spacing w:after="24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Summarise the roles and responsibilities of those involved in managing the pupil premium in school</w:t>
      </w:r>
      <w:r w:rsidDel="00000000" w:rsidR="00000000" w:rsidRPr="00000000">
        <w:rPr>
          <w:rtl w:val="0"/>
        </w:rPr>
      </w:r>
    </w:p>
    <w:p w:rsidR="00000000" w:rsidDel="00000000" w:rsidP="00000000" w:rsidRDefault="00000000" w:rsidRPr="00000000" w14:paraId="00000026">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This policy is based on the pupil premium</w:t>
      </w:r>
      <w:hyperlink r:id="rId10">
        <w:r w:rsidDel="00000000" w:rsidR="00000000" w:rsidRPr="00000000">
          <w:rPr>
            <w:rFonts w:ascii="Montserrat Light" w:cs="Montserrat Light" w:eastAsia="Montserrat Light" w:hAnsi="Montserrat Light"/>
            <w:color w:val="1155cc"/>
            <w:u w:val="single"/>
            <w:rtl w:val="0"/>
          </w:rPr>
          <w:t xml:space="preserve"> allocations and conditions of grant guidance 2025 to 2026</w:t>
        </w:r>
      </w:hyperlink>
      <w:r w:rsidDel="00000000" w:rsidR="00000000" w:rsidRPr="00000000">
        <w:rPr>
          <w:rFonts w:ascii="Montserrat Light" w:cs="Montserrat Light" w:eastAsia="Montserrat Light" w:hAnsi="Montserrat Light"/>
          <w:rtl w:val="0"/>
        </w:rPr>
        <w:t xml:space="preserve">, published by the Education and Skills Funding Agency (ESFA). It is also based on guidance from the Department for Education (DfE) on</w:t>
      </w:r>
      <w:hyperlink r:id="rId11">
        <w:r w:rsidDel="00000000" w:rsidR="00000000" w:rsidRPr="00000000">
          <w:rPr>
            <w:rFonts w:ascii="Montserrat Light" w:cs="Montserrat Light" w:eastAsia="Montserrat Light" w:hAnsi="Montserrat Light"/>
            <w:rtl w:val="0"/>
          </w:rPr>
          <w:t xml:space="preserve"> </w:t>
        </w:r>
      </w:hyperlink>
      <w:hyperlink r:id="rId12">
        <w:r w:rsidDel="00000000" w:rsidR="00000000" w:rsidRPr="00000000">
          <w:rPr>
            <w:rFonts w:ascii="Montserrat Light" w:cs="Montserrat Light" w:eastAsia="Montserrat Light" w:hAnsi="Montserrat Light"/>
            <w:color w:val="1155cc"/>
            <w:u w:val="single"/>
            <w:rtl w:val="0"/>
          </w:rPr>
          <w:t xml:space="preserve">virtual school heads’ responsibilities concerning the pupil premium</w:t>
        </w:r>
      </w:hyperlink>
      <w:r w:rsidDel="00000000" w:rsidR="00000000" w:rsidRPr="00000000">
        <w:rPr>
          <w:rFonts w:ascii="Montserrat Light" w:cs="Montserrat Light" w:eastAsia="Montserrat Light" w:hAnsi="Montserrat Light"/>
          <w:rtl w:val="0"/>
        </w:rPr>
        <w:t xml:space="preserve">, and the </w:t>
      </w:r>
      <w:hyperlink r:id="rId13">
        <w:r w:rsidDel="00000000" w:rsidR="00000000" w:rsidRPr="00000000">
          <w:rPr>
            <w:rFonts w:ascii="Montserrat Light" w:cs="Montserrat Light" w:eastAsia="Montserrat Light" w:hAnsi="Montserrat Light"/>
            <w:color w:val="1155cc"/>
            <w:u w:val="single"/>
            <w:rtl w:val="0"/>
          </w:rPr>
          <w:t xml:space="preserve">service premium</w:t>
        </w:r>
      </w:hyperlink>
      <w:r w:rsidDel="00000000" w:rsidR="00000000" w:rsidRPr="00000000">
        <w:rPr>
          <w:rFonts w:ascii="Montserrat Light" w:cs="Montserrat Light" w:eastAsia="Montserrat Light" w:hAnsi="Montserrat Light"/>
          <w:rtl w:val="0"/>
        </w:rPr>
        <w:t xml:space="preserve">.</w:t>
      </w:r>
    </w:p>
    <w:p w:rsidR="00000000" w:rsidDel="00000000" w:rsidP="00000000" w:rsidRDefault="00000000" w:rsidRPr="00000000" w14:paraId="00000027">
      <w:pPr>
        <w:pStyle w:val="Heading1"/>
        <w:keepNext w:val="0"/>
        <w:keepLines w:val="0"/>
        <w:tabs>
          <w:tab w:val="left" w:leader="none" w:pos="7188"/>
        </w:tabs>
        <w:rPr>
          <w:rFonts w:ascii="Montserrat" w:cs="Montserrat" w:eastAsia="Montserrat" w:hAnsi="Montserrat"/>
          <w:sz w:val="22"/>
          <w:szCs w:val="22"/>
          <w:u w:val="single"/>
        </w:rPr>
      </w:pPr>
      <w:bookmarkStart w:colFirst="0" w:colLast="0" w:name="_heading=h.3i0y1r659vml" w:id="1"/>
      <w:bookmarkEnd w:id="1"/>
      <w:r w:rsidDel="00000000" w:rsidR="00000000" w:rsidRPr="00000000">
        <w:rPr>
          <w:rFonts w:ascii="Montserrat" w:cs="Montserrat" w:eastAsia="Montserrat" w:hAnsi="Montserrat"/>
          <w:sz w:val="22"/>
          <w:szCs w:val="22"/>
          <w:u w:val="single"/>
          <w:rtl w:val="0"/>
        </w:rPr>
        <w:t xml:space="preserve">Purpose of the grant</w:t>
      </w:r>
    </w:p>
    <w:p w:rsidR="00000000" w:rsidDel="00000000" w:rsidP="00000000" w:rsidRDefault="00000000" w:rsidRPr="00000000" w14:paraId="00000028">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 pupil premium grant is additional funding allocated to publicly funded schools to raise the attainment of disadvantaged pupils and support pupils with parents in the armed forces.</w:t>
      </w:r>
    </w:p>
    <w:p w:rsidR="00000000" w:rsidDel="00000000" w:rsidP="00000000" w:rsidRDefault="00000000" w:rsidRPr="00000000" w14:paraId="00000029">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 school will use the grant to support these groups, which comprise pupils with a range of different abilities, to narrow any achievement gaps between them and their peers.</w:t>
      </w:r>
    </w:p>
    <w:p w:rsidR="00000000" w:rsidDel="00000000" w:rsidP="00000000" w:rsidRDefault="00000000" w:rsidRPr="00000000" w14:paraId="0000002A">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We also recognise that not all pupils eligible for pupil premium funding will have lower attainment than their peers. In such cases, the grant will be used to help improve pupils’ progress and attainment so they can reach their full potential.</w:t>
      </w:r>
    </w:p>
    <w:p w:rsidR="00000000" w:rsidDel="00000000" w:rsidP="00000000" w:rsidRDefault="00000000" w:rsidRPr="00000000" w14:paraId="0000002B">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We will publish our strategy statement on the school’s use of the pupil premium in each academic year on the school website, in line with the DfE’s</w:t>
      </w:r>
      <w:hyperlink r:id="rId14">
        <w:r w:rsidDel="00000000" w:rsidR="00000000" w:rsidRPr="00000000">
          <w:rPr>
            <w:rFonts w:ascii="Montserrat Light" w:cs="Montserrat Light" w:eastAsia="Montserrat Light" w:hAnsi="Montserrat Light"/>
            <w:rtl w:val="0"/>
          </w:rPr>
          <w:t xml:space="preserve"> </w:t>
        </w:r>
      </w:hyperlink>
      <w:hyperlink r:id="rId15">
        <w:r w:rsidDel="00000000" w:rsidR="00000000" w:rsidRPr="00000000">
          <w:rPr>
            <w:rFonts w:ascii="Montserrat Light" w:cs="Montserrat Light" w:eastAsia="Montserrat Light" w:hAnsi="Montserrat Light"/>
            <w:color w:val="1155cc"/>
            <w:u w:val="single"/>
            <w:rtl w:val="0"/>
          </w:rPr>
          <w:t xml:space="preserve">guidance on using the pupil premium</w:t>
        </w:r>
      </w:hyperlink>
      <w:r w:rsidDel="00000000" w:rsidR="00000000" w:rsidRPr="00000000">
        <w:rPr>
          <w:rFonts w:ascii="Montserrat Light" w:cs="Montserrat Light" w:eastAsia="Montserrat Light" w:hAnsi="Montserrat Light"/>
          <w:rtl w:val="0"/>
        </w:rPr>
        <w:t xml:space="preserve"> and using the templates on GOV.UK.</w:t>
      </w:r>
    </w:p>
    <w:p w:rsidR="00000000" w:rsidDel="00000000" w:rsidP="00000000" w:rsidRDefault="00000000" w:rsidRPr="00000000" w14:paraId="0000002C">
      <w:pPr>
        <w:tabs>
          <w:tab w:val="left" w:leader="none" w:pos="7188"/>
        </w:tabs>
        <w:spacing w:after="240" w:before="240" w:lineRule="auto"/>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Eligible pupils</w:t>
      </w:r>
    </w:p>
    <w:p w:rsidR="00000000" w:rsidDel="00000000" w:rsidP="00000000" w:rsidRDefault="00000000" w:rsidRPr="00000000" w14:paraId="0000002D">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 pupil premium is allocated to the school based on the number of eligible pupils in the school.</w:t>
      </w:r>
    </w:p>
    <w:p w:rsidR="00000000" w:rsidDel="00000000" w:rsidP="00000000" w:rsidRDefault="00000000" w:rsidRPr="00000000" w14:paraId="0000002E">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Eligible pupils fall into the categories explained below.:</w:t>
      </w:r>
    </w:p>
    <w:p w:rsidR="00000000" w:rsidDel="00000000" w:rsidP="00000000" w:rsidRDefault="00000000" w:rsidRPr="00000000" w14:paraId="0000002F">
      <w:pPr>
        <w:tabs>
          <w:tab w:val="left" w:leader="none" w:pos="7188"/>
        </w:tabs>
        <w:spacing w:after="240" w:before="240" w:lineRule="auto"/>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u w:val="single"/>
          <w:rtl w:val="0"/>
        </w:rPr>
        <w:t xml:space="preserve">Ever 6 free school meals</w:t>
      </w:r>
    </w:p>
    <w:p w:rsidR="00000000" w:rsidDel="00000000" w:rsidP="00000000" w:rsidRDefault="00000000" w:rsidRPr="00000000" w14:paraId="00000030">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Pupils recorded in the most recent October school census who are known to have been eligible for free school meals at any point in the last 6 years (as determined by the DfE’s latest conditions of grant guidance).</w:t>
      </w:r>
    </w:p>
    <w:p w:rsidR="00000000" w:rsidDel="00000000" w:rsidP="00000000" w:rsidRDefault="00000000" w:rsidRPr="00000000" w14:paraId="00000031">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This includes pupils first known to be eligible for free school meals in the most recent October census.</w:t>
      </w:r>
    </w:p>
    <w:p w:rsidR="00000000" w:rsidDel="00000000" w:rsidP="00000000" w:rsidRDefault="00000000" w:rsidRPr="00000000" w14:paraId="00000032">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This also includes pupils with no recourse to public funds (NRPF). The government has permanently extended FSM eligibility to include children in all households with NRPF.</w:t>
      </w:r>
    </w:p>
    <w:p w:rsidR="00000000" w:rsidDel="00000000" w:rsidP="00000000" w:rsidRDefault="00000000" w:rsidRPr="00000000" w14:paraId="00000033">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It does not include pupils who received universal infant free school meals but would not have otherwise received free lunches.</w:t>
      </w:r>
    </w:p>
    <w:p w:rsidR="00000000" w:rsidDel="00000000" w:rsidP="00000000" w:rsidRDefault="00000000" w:rsidRPr="00000000" w14:paraId="00000034">
      <w:pPr>
        <w:tabs>
          <w:tab w:val="left" w:leader="none" w:pos="7188"/>
        </w:tabs>
        <w:spacing w:after="240" w:before="240" w:lineRule="auto"/>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u w:val="single"/>
          <w:rtl w:val="0"/>
        </w:rPr>
        <w:t xml:space="preserve">Looked-after children</w:t>
      </w:r>
    </w:p>
    <w:p w:rsidR="00000000" w:rsidDel="00000000" w:rsidP="00000000" w:rsidRDefault="00000000" w:rsidRPr="00000000" w14:paraId="00000035">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Pupils who are in the care of, or provided with accommodation by, a local authority (LA) in England or Wales for at least 1 day. Allocations will be provisionally based on the children looked-after data return in March of the previous year, and then confirmed in December of the current year based on the children looked-after data return in March of the current year.</w:t>
      </w:r>
    </w:p>
    <w:p w:rsidR="00000000" w:rsidDel="00000000" w:rsidP="00000000" w:rsidRDefault="00000000" w:rsidRPr="00000000" w14:paraId="00000036">
      <w:pPr>
        <w:tabs>
          <w:tab w:val="left" w:leader="none" w:pos="7188"/>
        </w:tabs>
        <w:spacing w:after="240" w:before="240" w:lineRule="auto"/>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u w:val="single"/>
          <w:rtl w:val="0"/>
        </w:rPr>
        <w:t xml:space="preserve">Post looked-after children</w:t>
      </w:r>
    </w:p>
    <w:p w:rsidR="00000000" w:rsidDel="00000000" w:rsidP="00000000" w:rsidRDefault="00000000" w:rsidRPr="00000000" w14:paraId="00000037">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Pupils recorded in the most recent October census who were:</w:t>
      </w:r>
    </w:p>
    <w:p w:rsidR="00000000" w:rsidDel="00000000" w:rsidP="00000000" w:rsidRDefault="00000000" w:rsidRPr="00000000" w14:paraId="00000038">
      <w:pPr>
        <w:numPr>
          <w:ilvl w:val="0"/>
          <w:numId w:val="8"/>
        </w:numPr>
        <w:tabs>
          <w:tab w:val="left" w:leader="none" w:pos="7188"/>
        </w:tabs>
        <w:spacing w:after="0" w:before="24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Looked after by an English or Welsh local authority immediately before being adopted, or who left local authority care on a special guardianship order or child arrangements order</w:t>
      </w:r>
      <w:r w:rsidDel="00000000" w:rsidR="00000000" w:rsidRPr="00000000">
        <w:rPr>
          <w:rtl w:val="0"/>
        </w:rPr>
      </w:r>
    </w:p>
    <w:p w:rsidR="00000000" w:rsidDel="00000000" w:rsidP="00000000" w:rsidRDefault="00000000" w:rsidRPr="00000000" w14:paraId="00000039">
      <w:pPr>
        <w:numPr>
          <w:ilvl w:val="0"/>
          <w:numId w:val="8"/>
        </w:numPr>
        <w:tabs>
          <w:tab w:val="left" w:leader="none" w:pos="7188"/>
        </w:tabs>
        <w:spacing w:after="24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In state care from outside England and Wales before being adopted</w:t>
      </w:r>
      <w:r w:rsidDel="00000000" w:rsidR="00000000" w:rsidRPr="00000000">
        <w:rPr>
          <w:rtl w:val="0"/>
        </w:rPr>
      </w:r>
    </w:p>
    <w:p w:rsidR="00000000" w:rsidDel="00000000" w:rsidP="00000000" w:rsidRDefault="00000000" w:rsidRPr="00000000" w14:paraId="0000003A">
      <w:pPr>
        <w:tabs>
          <w:tab w:val="left" w:leader="none" w:pos="7188"/>
        </w:tabs>
        <w:spacing w:after="240" w:before="240" w:lineRule="auto"/>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u w:val="single"/>
          <w:rtl w:val="0"/>
        </w:rPr>
        <w:t xml:space="preserve">Ever 6 service children</w:t>
      </w:r>
    </w:p>
    <w:p w:rsidR="00000000" w:rsidDel="00000000" w:rsidP="00000000" w:rsidRDefault="00000000" w:rsidRPr="00000000" w14:paraId="0000003B">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Pupils recorded in the most recent October census:</w:t>
      </w:r>
    </w:p>
    <w:p w:rsidR="00000000" w:rsidDel="00000000" w:rsidP="00000000" w:rsidRDefault="00000000" w:rsidRPr="00000000" w14:paraId="0000003C">
      <w:pPr>
        <w:numPr>
          <w:ilvl w:val="0"/>
          <w:numId w:val="5"/>
        </w:numPr>
        <w:tabs>
          <w:tab w:val="left" w:leader="none" w:pos="7188"/>
        </w:tabs>
        <w:spacing w:after="0" w:before="24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With a parent serving in the regular armed forces</w:t>
      </w:r>
      <w:r w:rsidDel="00000000" w:rsidR="00000000" w:rsidRPr="00000000">
        <w:rPr>
          <w:rtl w:val="0"/>
        </w:rPr>
      </w:r>
    </w:p>
    <w:p w:rsidR="00000000" w:rsidDel="00000000" w:rsidP="00000000" w:rsidRDefault="00000000" w:rsidRPr="00000000" w14:paraId="0000003D">
      <w:pPr>
        <w:numPr>
          <w:ilvl w:val="0"/>
          <w:numId w:val="5"/>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Who have been registered as a ‘service child’ in the school census at any point in the last 6 years (as determined by the DfE’s latest conditions of grant guidance), including those first recorded as such in the most recent October census</w:t>
      </w:r>
      <w:r w:rsidDel="00000000" w:rsidR="00000000" w:rsidRPr="00000000">
        <w:rPr>
          <w:rtl w:val="0"/>
        </w:rPr>
      </w:r>
    </w:p>
    <w:p w:rsidR="00000000" w:rsidDel="00000000" w:rsidP="00000000" w:rsidRDefault="00000000" w:rsidRPr="00000000" w14:paraId="0000003E">
      <w:pPr>
        <w:numPr>
          <w:ilvl w:val="0"/>
          <w:numId w:val="5"/>
        </w:numPr>
        <w:tabs>
          <w:tab w:val="left" w:leader="none" w:pos="7188"/>
        </w:tabs>
        <w:spacing w:after="24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In receipt of a child pension from the Ministry of Defence because one of their parents died while serving in the armed forces</w:t>
      </w:r>
      <w:r w:rsidDel="00000000" w:rsidR="00000000" w:rsidRPr="00000000">
        <w:rPr>
          <w:rtl w:val="0"/>
        </w:rPr>
      </w:r>
    </w:p>
    <w:p w:rsidR="00000000" w:rsidDel="00000000" w:rsidP="00000000" w:rsidRDefault="00000000" w:rsidRPr="00000000" w14:paraId="0000003F">
      <w:pPr>
        <w:tabs>
          <w:tab w:val="left" w:leader="none" w:pos="7188"/>
        </w:tabs>
        <w:spacing w:after="240" w:before="240" w:lineRule="auto"/>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Responsibilities</w:t>
      </w:r>
    </w:p>
    <w:p w:rsidR="00000000" w:rsidDel="00000000" w:rsidP="00000000" w:rsidRDefault="00000000" w:rsidRPr="00000000" w14:paraId="00000040">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 headteacher and senior leadership team are responsible for:</w:t>
      </w:r>
    </w:p>
    <w:p w:rsidR="00000000" w:rsidDel="00000000" w:rsidP="00000000" w:rsidRDefault="00000000" w:rsidRPr="00000000" w14:paraId="00000041">
      <w:pPr>
        <w:numPr>
          <w:ilvl w:val="0"/>
          <w:numId w:val="6"/>
        </w:numPr>
        <w:tabs>
          <w:tab w:val="left" w:leader="none" w:pos="7188"/>
        </w:tabs>
        <w:spacing w:after="0" w:before="24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Keeping this policy up to date, and ensuring it is implemented across the school</w:t>
      </w:r>
      <w:r w:rsidDel="00000000" w:rsidR="00000000" w:rsidRPr="00000000">
        <w:rPr>
          <w:rtl w:val="0"/>
        </w:rPr>
      </w:r>
    </w:p>
    <w:p w:rsidR="00000000" w:rsidDel="00000000" w:rsidP="00000000" w:rsidRDefault="00000000" w:rsidRPr="00000000" w14:paraId="00000042">
      <w:pPr>
        <w:numPr>
          <w:ilvl w:val="0"/>
          <w:numId w:val="6"/>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Ensuring all school staff are aware of their role in raising the attainment of disadvantaged pupils and supporting pupils with parents in the armed forces</w:t>
      </w:r>
      <w:r w:rsidDel="00000000" w:rsidR="00000000" w:rsidRPr="00000000">
        <w:rPr>
          <w:rtl w:val="0"/>
        </w:rPr>
      </w:r>
    </w:p>
    <w:p w:rsidR="00000000" w:rsidDel="00000000" w:rsidP="00000000" w:rsidRDefault="00000000" w:rsidRPr="00000000" w14:paraId="00000043">
      <w:pPr>
        <w:numPr>
          <w:ilvl w:val="0"/>
          <w:numId w:val="6"/>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Planning pupil premium spending and keeping this under constant review, using an evidence-based approach and working with virtual school heads where appropriate</w:t>
      </w:r>
      <w:r w:rsidDel="00000000" w:rsidR="00000000" w:rsidRPr="00000000">
        <w:rPr>
          <w:rtl w:val="0"/>
        </w:rPr>
      </w:r>
    </w:p>
    <w:p w:rsidR="00000000" w:rsidDel="00000000" w:rsidP="00000000" w:rsidRDefault="00000000" w:rsidRPr="00000000" w14:paraId="00000044">
      <w:pPr>
        <w:numPr>
          <w:ilvl w:val="0"/>
          <w:numId w:val="6"/>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Monitoring the attainment and progress of pupils eligible for the pupil premium to assess the impact of the school’s use of the funding</w:t>
      </w:r>
      <w:r w:rsidDel="00000000" w:rsidR="00000000" w:rsidRPr="00000000">
        <w:rPr>
          <w:rtl w:val="0"/>
        </w:rPr>
      </w:r>
    </w:p>
    <w:p w:rsidR="00000000" w:rsidDel="00000000" w:rsidP="00000000" w:rsidRDefault="00000000" w:rsidRPr="00000000" w14:paraId="00000045">
      <w:pPr>
        <w:numPr>
          <w:ilvl w:val="0"/>
          <w:numId w:val="6"/>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 Reporting on the impact of pupil premium spending to the governing board on an ongoing basis</w:t>
      </w:r>
      <w:r w:rsidDel="00000000" w:rsidR="00000000" w:rsidRPr="00000000">
        <w:rPr>
          <w:rtl w:val="0"/>
        </w:rPr>
      </w:r>
    </w:p>
    <w:p w:rsidR="00000000" w:rsidDel="00000000" w:rsidP="00000000" w:rsidRDefault="00000000" w:rsidRPr="00000000" w14:paraId="00000046">
      <w:pPr>
        <w:numPr>
          <w:ilvl w:val="0"/>
          <w:numId w:val="6"/>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Publishing the pupil premium strategy statement on the school’s use of the pupil premium in each academic year on the school website, in line with the DfE’s</w:t>
      </w:r>
      <w:hyperlink r:id="rId16">
        <w:r w:rsidDel="00000000" w:rsidR="00000000" w:rsidRPr="00000000">
          <w:rPr>
            <w:rFonts w:ascii="Montserrat Light" w:cs="Montserrat Light" w:eastAsia="Montserrat Light" w:hAnsi="Montserrat Light"/>
            <w:rtl w:val="0"/>
          </w:rPr>
          <w:t xml:space="preserve"> </w:t>
        </w:r>
      </w:hyperlink>
      <w:hyperlink r:id="rId17">
        <w:r w:rsidDel="00000000" w:rsidR="00000000" w:rsidRPr="00000000">
          <w:rPr>
            <w:rFonts w:ascii="Montserrat Light" w:cs="Montserrat Light" w:eastAsia="Montserrat Light" w:hAnsi="Montserrat Light"/>
            <w:color w:val="1155cc"/>
            <w:u w:val="single"/>
            <w:rtl w:val="0"/>
          </w:rPr>
          <w:t xml:space="preserve">guidance on using the pupil premium</w:t>
        </w:r>
      </w:hyperlink>
      <w:r w:rsidDel="00000000" w:rsidR="00000000" w:rsidRPr="00000000">
        <w:rPr>
          <w:rFonts w:ascii="Montserrat Light" w:cs="Montserrat Light" w:eastAsia="Montserrat Light" w:hAnsi="Montserrat Light"/>
          <w:rtl w:val="0"/>
        </w:rPr>
        <w:t xml:space="preserve"> and using the templates on GOV.UK.</w:t>
      </w:r>
      <w:r w:rsidDel="00000000" w:rsidR="00000000" w:rsidRPr="00000000">
        <w:rPr>
          <w:rtl w:val="0"/>
        </w:rPr>
      </w:r>
    </w:p>
    <w:p w:rsidR="00000000" w:rsidDel="00000000" w:rsidP="00000000" w:rsidRDefault="00000000" w:rsidRPr="00000000" w14:paraId="00000047">
      <w:pPr>
        <w:numPr>
          <w:ilvl w:val="0"/>
          <w:numId w:val="6"/>
        </w:numPr>
        <w:tabs>
          <w:tab w:val="left" w:leader="none" w:pos="7188"/>
        </w:tabs>
        <w:spacing w:after="24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Providing relevant training for staff, as necessary, on supporting disadvantaged pupils and raising attainment</w:t>
      </w:r>
      <w:r w:rsidDel="00000000" w:rsidR="00000000" w:rsidRPr="00000000">
        <w:rPr>
          <w:rtl w:val="0"/>
        </w:rPr>
      </w:r>
    </w:p>
    <w:p w:rsidR="00000000" w:rsidDel="00000000" w:rsidP="00000000" w:rsidRDefault="00000000" w:rsidRPr="00000000" w14:paraId="00000048">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    </w:t>
      </w:r>
    </w:p>
    <w:p w:rsidR="00000000" w:rsidDel="00000000" w:rsidP="00000000" w:rsidRDefault="00000000" w:rsidRPr="00000000" w14:paraId="00000049">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 governing board is responsible for:</w:t>
      </w:r>
    </w:p>
    <w:p w:rsidR="00000000" w:rsidDel="00000000" w:rsidP="00000000" w:rsidRDefault="00000000" w:rsidRPr="00000000" w14:paraId="0000004A">
      <w:pPr>
        <w:numPr>
          <w:ilvl w:val="0"/>
          <w:numId w:val="7"/>
        </w:numPr>
        <w:tabs>
          <w:tab w:val="left" w:leader="none" w:pos="7188"/>
        </w:tabs>
        <w:spacing w:after="0" w:before="24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Holding the headteacher to account for the implementation of this policy</w:t>
      </w:r>
      <w:r w:rsidDel="00000000" w:rsidR="00000000" w:rsidRPr="00000000">
        <w:rPr>
          <w:rtl w:val="0"/>
        </w:rPr>
      </w:r>
    </w:p>
    <w:p w:rsidR="00000000" w:rsidDel="00000000" w:rsidP="00000000" w:rsidRDefault="00000000" w:rsidRPr="00000000" w14:paraId="0000004B">
      <w:pPr>
        <w:numPr>
          <w:ilvl w:val="0"/>
          <w:numId w:val="7"/>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Ensuring the school is using pupil premium funding appropriately, in line with the rules set out in the conditions of grant</w:t>
      </w:r>
      <w:r w:rsidDel="00000000" w:rsidR="00000000" w:rsidRPr="00000000">
        <w:rPr>
          <w:rtl w:val="0"/>
        </w:rPr>
      </w:r>
    </w:p>
    <w:p w:rsidR="00000000" w:rsidDel="00000000" w:rsidP="00000000" w:rsidRDefault="00000000" w:rsidRPr="00000000" w14:paraId="0000004C">
      <w:pPr>
        <w:numPr>
          <w:ilvl w:val="0"/>
          <w:numId w:val="7"/>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Monitoring the attainment and progress of pupils eligible for the pupil premium, in conjunction with the headteacher, to assess the impact and effectiveness of the school’s use of the funding</w:t>
      </w:r>
      <w:r w:rsidDel="00000000" w:rsidR="00000000" w:rsidRPr="00000000">
        <w:rPr>
          <w:rtl w:val="0"/>
        </w:rPr>
      </w:r>
    </w:p>
    <w:p w:rsidR="00000000" w:rsidDel="00000000" w:rsidP="00000000" w:rsidRDefault="00000000" w:rsidRPr="00000000" w14:paraId="0000004D">
      <w:pPr>
        <w:numPr>
          <w:ilvl w:val="0"/>
          <w:numId w:val="7"/>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Monitoring whether the school is ensuring value for money in its use of the pupil premium</w:t>
      </w:r>
      <w:r w:rsidDel="00000000" w:rsidR="00000000" w:rsidRPr="00000000">
        <w:rPr>
          <w:rtl w:val="0"/>
        </w:rPr>
      </w:r>
    </w:p>
    <w:p w:rsidR="00000000" w:rsidDel="00000000" w:rsidP="00000000" w:rsidRDefault="00000000" w:rsidRPr="00000000" w14:paraId="0000004E">
      <w:pPr>
        <w:numPr>
          <w:ilvl w:val="0"/>
          <w:numId w:val="7"/>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Challenging the headteacher to use the pupil premium in the most effective way</w:t>
      </w:r>
      <w:r w:rsidDel="00000000" w:rsidR="00000000" w:rsidRPr="00000000">
        <w:rPr>
          <w:rtl w:val="0"/>
        </w:rPr>
      </w:r>
    </w:p>
    <w:p w:rsidR="00000000" w:rsidDel="00000000" w:rsidP="00000000" w:rsidRDefault="00000000" w:rsidRPr="00000000" w14:paraId="0000004F">
      <w:pPr>
        <w:numPr>
          <w:ilvl w:val="0"/>
          <w:numId w:val="7"/>
        </w:numPr>
        <w:tabs>
          <w:tab w:val="left" w:leader="none" w:pos="7188"/>
        </w:tabs>
        <w:spacing w:after="24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Setting the school’s ethos and values around supporting disadvantaged members of the school community</w:t>
      </w:r>
      <w:r w:rsidDel="00000000" w:rsidR="00000000" w:rsidRPr="00000000">
        <w:rPr>
          <w:rtl w:val="0"/>
        </w:rPr>
      </w:r>
    </w:p>
    <w:p w:rsidR="00000000" w:rsidDel="00000000" w:rsidP="00000000" w:rsidRDefault="00000000" w:rsidRPr="00000000" w14:paraId="00000050">
      <w:pPr>
        <w:tabs>
          <w:tab w:val="left" w:leader="none" w:pos="7188"/>
        </w:tabs>
        <w:spacing w:after="240" w:befor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All school staff are responsible for:</w:t>
      </w:r>
    </w:p>
    <w:p w:rsidR="00000000" w:rsidDel="00000000" w:rsidP="00000000" w:rsidRDefault="00000000" w:rsidRPr="00000000" w14:paraId="00000051">
      <w:pPr>
        <w:numPr>
          <w:ilvl w:val="0"/>
          <w:numId w:val="10"/>
        </w:numPr>
        <w:tabs>
          <w:tab w:val="left" w:leader="none" w:pos="7188"/>
        </w:tabs>
        <w:spacing w:after="0" w:before="24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 Implementing this policy on a day-to-day basis</w:t>
      </w:r>
      <w:r w:rsidDel="00000000" w:rsidR="00000000" w:rsidRPr="00000000">
        <w:rPr>
          <w:rtl w:val="0"/>
        </w:rPr>
      </w:r>
    </w:p>
    <w:p w:rsidR="00000000" w:rsidDel="00000000" w:rsidP="00000000" w:rsidRDefault="00000000" w:rsidRPr="00000000" w14:paraId="00000052">
      <w:pPr>
        <w:numPr>
          <w:ilvl w:val="0"/>
          <w:numId w:val="10"/>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Setting high expectations for all pupils, including those eligible for the pupil premium</w:t>
      </w:r>
      <w:r w:rsidDel="00000000" w:rsidR="00000000" w:rsidRPr="00000000">
        <w:rPr>
          <w:rtl w:val="0"/>
        </w:rPr>
      </w:r>
    </w:p>
    <w:p w:rsidR="00000000" w:rsidDel="00000000" w:rsidP="00000000" w:rsidRDefault="00000000" w:rsidRPr="00000000" w14:paraId="00000053">
      <w:pPr>
        <w:numPr>
          <w:ilvl w:val="0"/>
          <w:numId w:val="10"/>
        </w:numPr>
        <w:tabs>
          <w:tab w:val="left" w:leader="none" w:pos="7188"/>
        </w:tabs>
        <w:spacing w:after="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Identifying pupils whose attainment is not improving in response to interventions funded by the pupil premium, and highlighting these individuals to the senior leadership team</w:t>
      </w:r>
      <w:r w:rsidDel="00000000" w:rsidR="00000000" w:rsidRPr="00000000">
        <w:rPr>
          <w:rtl w:val="0"/>
        </w:rPr>
      </w:r>
    </w:p>
    <w:p w:rsidR="00000000" w:rsidDel="00000000" w:rsidP="00000000" w:rsidRDefault="00000000" w:rsidRPr="00000000" w14:paraId="00000054">
      <w:pPr>
        <w:numPr>
          <w:ilvl w:val="0"/>
          <w:numId w:val="10"/>
        </w:numPr>
        <w:tabs>
          <w:tab w:val="left" w:leader="none" w:pos="7188"/>
        </w:tabs>
        <w:spacing w:after="240" w:before="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Sharing insights into effective practice with other school staff</w:t>
      </w:r>
      <w:r w:rsidDel="00000000" w:rsidR="00000000" w:rsidRPr="00000000">
        <w:rPr>
          <w:rtl w:val="0"/>
        </w:rPr>
      </w:r>
    </w:p>
    <w:p w:rsidR="00000000" w:rsidDel="00000000" w:rsidP="00000000" w:rsidRDefault="00000000" w:rsidRPr="00000000" w14:paraId="00000055">
      <w:pPr>
        <w:tabs>
          <w:tab w:val="left" w:leader="none" w:pos="7188"/>
        </w:tabs>
        <w:rPr>
          <w:b w:val="1"/>
        </w:rPr>
      </w:pPr>
      <w:r w:rsidDel="00000000" w:rsidR="00000000" w:rsidRPr="00000000">
        <w:rPr>
          <w:rtl w:val="0"/>
        </w:rPr>
      </w:r>
    </w:p>
    <w:sectPr>
      <w:footerReference r:id="rId18" w:type="default"/>
      <w:footerReference r:id="rId19"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Comic Sans MS"/>
  <w:font w:name="Georgia"/>
  <w:font w:name="Comfortaa Light">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Montserrat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-609599</wp:posOffset>
              </wp:positionH>
              <wp:positionV relativeFrom="paragraph">
                <wp:posOffset>-165099</wp:posOffset>
              </wp:positionV>
              <wp:extent cx="7296785" cy="660400"/>
              <wp:effectExtent b="0" l="0" r="0" t="0"/>
              <wp:wrapSquare wrapText="bothSides" distB="0" distT="0" distL="0" distR="0"/>
              <wp:docPr id="38" name=""/>
              <a:graphic>
                <a:graphicData uri="http://schemas.microsoft.com/office/word/2010/wordprocessingGroup">
                  <wpg:wgp>
                    <wpg:cNvGrpSpPr/>
                    <wpg:grpSpPr>
                      <a:xfrm>
                        <a:off x="1697600" y="3449800"/>
                        <a:ext cx="7296785" cy="660400"/>
                        <a:chOff x="1697600" y="3449800"/>
                        <a:chExt cx="7296800" cy="660400"/>
                      </a:xfrm>
                    </wpg:grpSpPr>
                    <wpg:grpSp>
                      <wpg:cNvGrpSpPr/>
                      <wpg:grpSpPr>
                        <a:xfrm>
                          <a:off x="1697608" y="3449800"/>
                          <a:ext cx="7296785" cy="660400"/>
                          <a:chOff x="1697600" y="3449800"/>
                          <a:chExt cx="7296800" cy="660400"/>
                        </a:xfrm>
                      </wpg:grpSpPr>
                      <wps:wsp>
                        <wps:cNvSpPr/>
                        <wps:cNvPr id="3" name="Shape 3"/>
                        <wps:spPr>
                          <a:xfrm>
                            <a:off x="1697600" y="3449800"/>
                            <a:ext cx="7296800" cy="66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97608" y="3449800"/>
                            <a:ext cx="7296785" cy="660400"/>
                            <a:chOff x="1697600" y="3449800"/>
                            <a:chExt cx="7296800" cy="660400"/>
                          </a:xfrm>
                        </wpg:grpSpPr>
                        <wps:wsp>
                          <wps:cNvSpPr/>
                          <wps:cNvPr id="5" name="Shape 5"/>
                          <wps:spPr>
                            <a:xfrm>
                              <a:off x="1697600" y="3449800"/>
                              <a:ext cx="7296800" cy="66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97608" y="3449800"/>
                              <a:ext cx="7296785" cy="660400"/>
                              <a:chOff x="1697608" y="3449800"/>
                              <a:chExt cx="7296785" cy="660400"/>
                            </a:xfrm>
                          </wpg:grpSpPr>
                          <wps:wsp>
                            <wps:cNvSpPr/>
                            <wps:cNvPr id="7" name="Shape 7"/>
                            <wps:spPr>
                              <a:xfrm>
                                <a:off x="1697608" y="3449800"/>
                                <a:ext cx="7296775" cy="66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97608" y="3449800"/>
                                <a:ext cx="7296785" cy="660400"/>
                                <a:chOff x="0" y="0"/>
                                <a:chExt cx="7296785" cy="660400"/>
                              </a:xfrm>
                            </wpg:grpSpPr>
                            <wps:wsp>
                              <wps:cNvSpPr/>
                              <wps:cNvPr id="9" name="Shape 9"/>
                              <wps:spPr>
                                <a:xfrm>
                                  <a:off x="0" y="0"/>
                                  <a:ext cx="7296775" cy="66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99060"/>
                                  <a:ext cx="5608320" cy="520065"/>
                                  <a:chOff x="0" y="17584"/>
                                  <a:chExt cx="5583982" cy="520637"/>
                                </a:xfrm>
                              </wpg:grpSpPr>
                              <wpg:grpSp>
                                <wpg:cNvGrpSpPr/>
                                <wpg:grpSpPr>
                                  <a:xfrm>
                                    <a:off x="0" y="17584"/>
                                    <a:ext cx="5583982" cy="520637"/>
                                    <a:chOff x="55133" y="17605"/>
                                    <a:chExt cx="5584041" cy="521248"/>
                                  </a:xfrm>
                                </wpg:grpSpPr>
                                <pic:pic>
                                  <pic:nvPicPr>
                                    <pic:cNvPr descr="\\hive-01\head\desktop\Kath\Logo\KS1 Active Schools Award.png" id="12" name="Shape 12"/>
                                    <pic:cNvPicPr preferRelativeResize="0"/>
                                  </pic:nvPicPr>
                                  <pic:blipFill rotWithShape="1">
                                    <a:blip r:embed="rId1">
                                      <a:alphaModFix/>
                                    </a:blip>
                                    <a:srcRect b="0" l="0" r="0" t="0"/>
                                    <a:stretch/>
                                  </pic:blipFill>
                                  <pic:spPr>
                                    <a:xfrm>
                                      <a:off x="1079349" y="21590"/>
                                      <a:ext cx="498475" cy="486410"/>
                                    </a:xfrm>
                                    <a:prstGeom prst="rect">
                                      <a:avLst/>
                                    </a:prstGeom>
                                    <a:noFill/>
                                    <a:ln>
                                      <a:noFill/>
                                    </a:ln>
                                  </pic:spPr>
                                </pic:pic>
                                <pic:pic>
                                  <pic:nvPicPr>
                                    <pic:cNvPr descr="http://wyburns.org/images/img17932109.jpg" id="13" name="Shape 13"/>
                                    <pic:cNvPicPr preferRelativeResize="0"/>
                                  </pic:nvPicPr>
                                  <pic:blipFill rotWithShape="1">
                                    <a:blip r:embed="rId2">
                                      <a:alphaModFix/>
                                    </a:blip>
                                    <a:srcRect b="0" l="0" r="0" t="0"/>
                                    <a:stretch/>
                                  </pic:blipFill>
                                  <pic:spPr>
                                    <a:xfrm>
                                      <a:off x="1656675" y="62033"/>
                                      <a:ext cx="494665" cy="437515"/>
                                    </a:xfrm>
                                    <a:prstGeom prst="rect">
                                      <a:avLst/>
                                    </a:prstGeom>
                                    <a:noFill/>
                                    <a:ln>
                                      <a:noFill/>
                                    </a:ln>
                                  </pic:spPr>
                                </pic:pic>
                                <pic:pic>
                                  <pic:nvPicPr>
                                    <pic:cNvPr descr="Silver award" id="14" name="Shape 14"/>
                                    <pic:cNvPicPr preferRelativeResize="0"/>
                                  </pic:nvPicPr>
                                  <pic:blipFill rotWithShape="1">
                                    <a:blip r:embed="rId3">
                                      <a:alphaModFix/>
                                    </a:blip>
                                    <a:srcRect b="0" l="0" r="0" t="0"/>
                                    <a:stretch/>
                                  </pic:blipFill>
                                  <pic:spPr>
                                    <a:xfrm>
                                      <a:off x="3763829" y="17605"/>
                                      <a:ext cx="457200" cy="473710"/>
                                    </a:xfrm>
                                    <a:prstGeom prst="rect">
                                      <a:avLst/>
                                    </a:prstGeom>
                                    <a:noFill/>
                                    <a:ln>
                                      <a:noFill/>
                                    </a:ln>
                                  </pic:spPr>
                                </pic:pic>
                                <pic:pic>
                                  <pic:nvPicPr>
                                    <pic:cNvPr descr="Bronzelogo" id="15" name="Shape 15"/>
                                    <pic:cNvPicPr preferRelativeResize="0"/>
                                  </pic:nvPicPr>
                                  <pic:blipFill rotWithShape="1">
                                    <a:blip r:embed="rId4">
                                      <a:alphaModFix/>
                                    </a:blip>
                                    <a:srcRect b="0" l="0" r="0" t="0"/>
                                    <a:stretch/>
                                  </pic:blipFill>
                                  <pic:spPr>
                                    <a:xfrm>
                                      <a:off x="55133" y="62033"/>
                                      <a:ext cx="351155" cy="429260"/>
                                    </a:xfrm>
                                    <a:prstGeom prst="rect">
                                      <a:avLst/>
                                    </a:prstGeom>
                                    <a:noFill/>
                                    <a:ln>
                                      <a:noFill/>
                                    </a:ln>
                                  </pic:spPr>
                                </pic:pic>
                                <pic:pic>
                                  <pic:nvPicPr>
                                    <pic:cNvPr descr="clusterQESadv" id="16" name="Shape 16"/>
                                    <pic:cNvPicPr preferRelativeResize="0"/>
                                  </pic:nvPicPr>
                                  <pic:blipFill rotWithShape="1">
                                    <a:blip r:embed="rId5">
                                      <a:alphaModFix/>
                                    </a:blip>
                                    <a:srcRect b="0" l="0" r="0" t="0"/>
                                    <a:stretch/>
                                  </pic:blipFill>
                                  <pic:spPr>
                                    <a:xfrm>
                                      <a:off x="5218804" y="44823"/>
                                      <a:ext cx="420370" cy="471805"/>
                                    </a:xfrm>
                                    <a:prstGeom prst="rect">
                                      <a:avLst/>
                                    </a:prstGeom>
                                    <a:noFill/>
                                    <a:ln>
                                      <a:noFill/>
                                    </a:ln>
                                  </pic:spPr>
                                </pic:pic>
                                <pic:pic>
                                  <pic:nvPicPr>
                                    <pic:cNvPr id="17" name="Shape 17"/>
                                    <pic:cNvPicPr preferRelativeResize="0"/>
                                  </pic:nvPicPr>
                                  <pic:blipFill rotWithShape="1">
                                    <a:blip r:embed="rId6">
                                      <a:alphaModFix/>
                                    </a:blip>
                                    <a:srcRect b="0" l="0" r="0" t="0"/>
                                    <a:stretch/>
                                  </pic:blipFill>
                                  <pic:spPr>
                                    <a:xfrm>
                                      <a:off x="588084" y="44823"/>
                                      <a:ext cx="327660" cy="494030"/>
                                    </a:xfrm>
                                    <a:prstGeom prst="rect">
                                      <a:avLst/>
                                    </a:prstGeom>
                                    <a:noFill/>
                                    <a:ln>
                                      <a:noFill/>
                                    </a:ln>
                                  </pic:spPr>
                                </pic:pic>
                                <pic:pic>
                                  <pic:nvPicPr>
                                    <pic:cNvPr descr="C:\Users\head\AppData\Local\Microsoft\Windows\INetCache\Content.Word\modeshift_stars_bronze_2017.png" id="18" name="Shape 18"/>
                                    <pic:cNvPicPr preferRelativeResize="0"/>
                                  </pic:nvPicPr>
                                  <pic:blipFill rotWithShape="1">
                                    <a:blip r:embed="rId7">
                                      <a:alphaModFix/>
                                    </a:blip>
                                    <a:srcRect b="0" l="0" r="0" t="0"/>
                                    <a:stretch/>
                                  </pic:blipFill>
                                  <pic:spPr>
                                    <a:xfrm>
                                      <a:off x="2899630" y="49305"/>
                                      <a:ext cx="698806" cy="354746"/>
                                    </a:xfrm>
                                    <a:prstGeom prst="rect">
                                      <a:avLst/>
                                    </a:prstGeom>
                                    <a:noFill/>
                                    <a:ln>
                                      <a:noFill/>
                                    </a:ln>
                                  </pic:spPr>
                                </pic:pic>
                              </wpg:grpSp>
                              <pic:pic>
                                <pic:nvPicPr>
                                  <pic:cNvPr descr="C:\Users\head\AppData\Local\Microsoft\Windows\INetCache\Content.Outlook\GAYW83EK\Enhanced HS Logo.png" id="19" name="Shape 19"/>
                                  <pic:cNvPicPr preferRelativeResize="0"/>
                                </pic:nvPicPr>
                                <pic:blipFill rotWithShape="1">
                                  <a:blip r:embed="rId8">
                                    <a:alphaModFix/>
                                  </a:blip>
                                  <a:srcRect b="0" l="0" r="0" t="0"/>
                                  <a:stretch/>
                                </pic:blipFill>
                                <pic:spPr>
                                  <a:xfrm>
                                    <a:off x="4229100" y="45720"/>
                                    <a:ext cx="864235" cy="439420"/>
                                  </a:xfrm>
                                  <a:prstGeom prst="rect">
                                    <a:avLst/>
                                  </a:prstGeom>
                                  <a:noFill/>
                                  <a:ln>
                                    <a:noFill/>
                                  </a:ln>
                                </pic:spPr>
                              </pic:pic>
                            </wpg:grpSp>
                            <pic:pic>
                              <pic:nvPicPr>
                                <pic:cNvPr descr="\\hive-01\head\desktop\Kath\Arts\Am_Schl_Slvr_RGB.jpg" id="20" name="Shape 20"/>
                                <pic:cNvPicPr preferRelativeResize="0"/>
                              </pic:nvPicPr>
                              <pic:blipFill rotWithShape="1">
                                <a:blip r:embed="rId9">
                                  <a:alphaModFix/>
                                </a:blip>
                                <a:srcRect b="0" l="0" r="0" t="0"/>
                                <a:stretch/>
                              </pic:blipFill>
                              <pic:spPr>
                                <a:xfrm>
                                  <a:off x="5593080" y="0"/>
                                  <a:ext cx="1703705" cy="660400"/>
                                </a:xfrm>
                                <a:prstGeom prst="rect">
                                  <a:avLst/>
                                </a:prstGeom>
                                <a:noFill/>
                                <a:ln>
                                  <a:noFill/>
                                </a:ln>
                              </pic:spPr>
                            </pic:pic>
                            <pic:pic>
                              <pic:nvPicPr>
                                <pic:cNvPr descr="https://www.unicef.org.uk/rights-respecting-schools/wp-content/uploads/sites/4/2016/11/MAIN_RRSA-Level1-logo-1.png" id="21" name="Shape 21"/>
                                <pic:cNvPicPr preferRelativeResize="0"/>
                              </pic:nvPicPr>
                              <pic:blipFill rotWithShape="1">
                                <a:blip r:embed="rId10">
                                  <a:alphaModFix/>
                                </a:blip>
                                <a:srcRect b="0" l="0" r="0" t="0"/>
                                <a:stretch/>
                              </pic:blipFill>
                              <pic:spPr>
                                <a:xfrm>
                                  <a:off x="2270760" y="114300"/>
                                  <a:ext cx="514350" cy="472440"/>
                                </a:xfrm>
                                <a:prstGeom prst="rect">
                                  <a:avLst/>
                                </a:prstGeom>
                                <a:noFill/>
                                <a:ln>
                                  <a:noFill/>
                                </a:ln>
                              </pic:spPr>
                            </pic:pic>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-609599</wp:posOffset>
              </wp:positionH>
              <wp:positionV relativeFrom="paragraph">
                <wp:posOffset>-165099</wp:posOffset>
              </wp:positionV>
              <wp:extent cx="7296785" cy="660400"/>
              <wp:effectExtent b="0" l="0" r="0" t="0"/>
              <wp:wrapSquare wrapText="bothSides" distB="0" distT="0" distL="0" distR="0"/>
              <wp:docPr id="38"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7296785" cy="66040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240" w:lineRule="auto"/>
    </w:pPr>
    <w:rPr>
      <w:b w:val="1"/>
      <w:sz w:val="28"/>
      <w:szCs w:val="28"/>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sz w:val="20"/>
      <w:szCs w:val="20"/>
      <w:u w:val="singl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240" w:lineRule="auto"/>
    </w:pPr>
    <w:rPr>
      <w:b w:val="1"/>
      <w:sz w:val="28"/>
      <w:szCs w:val="28"/>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sz w:val="20"/>
      <w:szCs w:val="20"/>
      <w:u w:val="singl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240" w:lineRule="auto"/>
    </w:pPr>
    <w:rPr>
      <w:b w:val="1"/>
      <w:sz w:val="28"/>
      <w:szCs w:val="28"/>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sz w:val="20"/>
      <w:szCs w:val="20"/>
      <w:u w:val="single"/>
    </w:rPr>
  </w:style>
  <w:style w:type="paragraph" w:styleId="Normal" w:default="1">
    <w:name w:val="Normal"/>
    <w:qFormat w:val="1"/>
    <w:rsid w:val="008E3FC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link w:val="Heading2Char"/>
    <w:uiPriority w:val="9"/>
    <w:unhideWhenUsed w:val="1"/>
    <w:qFormat w:val="1"/>
    <w:rsid w:val="00B33AEB"/>
    <w:pPr>
      <w:keepNext w:val="1"/>
      <w:keepLines w:val="1"/>
      <w:spacing w:after="0" w:before="40"/>
      <w:outlineLvl w:val="1"/>
    </w:pPr>
    <w:rPr>
      <w:rFonts w:asciiTheme="majorHAnsi" w:cstheme="majorBidi" w:eastAsiaTheme="majorEastAsia" w:hAnsiTheme="majorHAnsi"/>
      <w:color w:val="365f91" w:themeColor="accent1" w:themeShade="0000BF"/>
      <w:sz w:val="26"/>
      <w:szCs w:val="2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link w:val="Heading4Char"/>
    <w:uiPriority w:val="9"/>
    <w:semiHidden w:val="1"/>
    <w:unhideWhenUsed w:val="1"/>
    <w:qFormat w:val="1"/>
    <w:rsid w:val="00F65C4A"/>
    <w:pPr>
      <w:keepNext w:val="1"/>
      <w:spacing w:after="60" w:before="240" w:line="240" w:lineRule="auto"/>
      <w:outlineLvl w:val="3"/>
    </w:pPr>
    <w:rPr>
      <w:rFonts w:cs="Times New Roman" w:eastAsia="Times New Roman"/>
      <w:b w:val="1"/>
      <w:bCs w:val="1"/>
      <w:sz w:val="28"/>
      <w:szCs w:val="28"/>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rsid w:val="00F65C4A"/>
    <w:pPr>
      <w:spacing w:after="0" w:line="240" w:lineRule="auto"/>
      <w:jc w:val="center"/>
    </w:pPr>
    <w:rPr>
      <w:rFonts w:ascii="Comic Sans MS" w:cs="Times New Roman" w:eastAsia="Times New Roman" w:hAnsi="Comic Sans MS"/>
      <w:b w:val="1"/>
      <w:bCs w:val="1"/>
      <w:sz w:val="20"/>
      <w:szCs w:val="24"/>
      <w:u w:val="single"/>
    </w:rPr>
  </w:style>
  <w:style w:type="paragraph" w:styleId="ListParagraph">
    <w:name w:val="List Paragraph"/>
    <w:basedOn w:val="Normal"/>
    <w:uiPriority w:val="34"/>
    <w:qFormat w:val="1"/>
    <w:rsid w:val="008E3FC1"/>
    <w:pPr>
      <w:ind w:left="720"/>
      <w:contextualSpacing w:val="1"/>
    </w:pPr>
  </w:style>
  <w:style w:type="paragraph" w:styleId="BalloonText">
    <w:name w:val="Balloon Text"/>
    <w:basedOn w:val="Normal"/>
    <w:link w:val="BalloonTextChar"/>
    <w:uiPriority w:val="99"/>
    <w:semiHidden w:val="1"/>
    <w:unhideWhenUsed w:val="1"/>
    <w:rsid w:val="00AA663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A663D"/>
    <w:rPr>
      <w:rFonts w:ascii="Tahoma" w:cs="Tahoma" w:hAnsi="Tahoma"/>
      <w:sz w:val="16"/>
      <w:szCs w:val="16"/>
    </w:rPr>
  </w:style>
  <w:style w:type="paragraph" w:styleId="Header">
    <w:name w:val="header"/>
    <w:basedOn w:val="Normal"/>
    <w:link w:val="HeaderChar"/>
    <w:uiPriority w:val="99"/>
    <w:unhideWhenUsed w:val="1"/>
    <w:rsid w:val="00AA66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663D"/>
  </w:style>
  <w:style w:type="paragraph" w:styleId="Footer">
    <w:name w:val="footer"/>
    <w:basedOn w:val="Normal"/>
    <w:link w:val="FooterChar"/>
    <w:uiPriority w:val="99"/>
    <w:unhideWhenUsed w:val="1"/>
    <w:rsid w:val="00AA66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663D"/>
  </w:style>
  <w:style w:type="character" w:styleId="Hyperlink">
    <w:name w:val="Hyperlink"/>
    <w:basedOn w:val="DefaultParagraphFont"/>
    <w:uiPriority w:val="99"/>
    <w:unhideWhenUsed w:val="1"/>
    <w:rsid w:val="00AA663D"/>
    <w:rPr>
      <w:color w:val="0000ff" w:themeColor="hyperlink"/>
      <w:u w:val="single"/>
    </w:rPr>
  </w:style>
  <w:style w:type="character" w:styleId="Heading4Char" w:customStyle="1">
    <w:name w:val="Heading 4 Char"/>
    <w:basedOn w:val="DefaultParagraphFont"/>
    <w:link w:val="Heading4"/>
    <w:rsid w:val="00F65C4A"/>
    <w:rPr>
      <w:rFonts w:ascii="Calibri" w:cs="Times New Roman" w:eastAsia="Times New Roman" w:hAnsi="Calibri"/>
      <w:b w:val="1"/>
      <w:bCs w:val="1"/>
      <w:sz w:val="28"/>
      <w:szCs w:val="28"/>
    </w:rPr>
  </w:style>
  <w:style w:type="paragraph" w:styleId="BodyText">
    <w:name w:val="Body Text"/>
    <w:basedOn w:val="Normal"/>
    <w:link w:val="BodyTextChar"/>
    <w:rsid w:val="00F65C4A"/>
    <w:pPr>
      <w:spacing w:after="0" w:line="240" w:lineRule="auto"/>
    </w:pPr>
    <w:rPr>
      <w:rFonts w:ascii="Times New Roman" w:cs="Times New Roman" w:eastAsia="Times New Roman" w:hAnsi="Times New Roman"/>
      <w:sz w:val="24"/>
      <w:szCs w:val="20"/>
    </w:rPr>
  </w:style>
  <w:style w:type="character" w:styleId="BodyTextChar" w:customStyle="1">
    <w:name w:val="Body Text Char"/>
    <w:basedOn w:val="DefaultParagraphFont"/>
    <w:link w:val="BodyText"/>
    <w:rsid w:val="00F65C4A"/>
    <w:rPr>
      <w:rFonts w:ascii="Times New Roman" w:cs="Times New Roman" w:eastAsia="Times New Roman" w:hAnsi="Times New Roman"/>
      <w:sz w:val="24"/>
      <w:szCs w:val="20"/>
    </w:rPr>
  </w:style>
  <w:style w:type="paragraph" w:styleId="BodyTextIndent">
    <w:name w:val="Body Text Indent"/>
    <w:basedOn w:val="Normal"/>
    <w:link w:val="BodyTextIndentChar"/>
    <w:rsid w:val="00F65C4A"/>
    <w:pPr>
      <w:spacing w:after="120" w:line="240" w:lineRule="auto"/>
      <w:ind w:left="283"/>
    </w:pPr>
    <w:rPr>
      <w:rFonts w:ascii="Times New Roman" w:cs="Times New Roman" w:eastAsia="Times New Roman" w:hAnsi="Times New Roman"/>
      <w:sz w:val="24"/>
      <w:szCs w:val="24"/>
    </w:rPr>
  </w:style>
  <w:style w:type="character" w:styleId="BodyTextIndentChar" w:customStyle="1">
    <w:name w:val="Body Text Indent Char"/>
    <w:basedOn w:val="DefaultParagraphFont"/>
    <w:link w:val="BodyTextIndent"/>
    <w:rsid w:val="00F65C4A"/>
    <w:rPr>
      <w:rFonts w:ascii="Times New Roman" w:cs="Times New Roman" w:eastAsia="Times New Roman" w:hAnsi="Times New Roman"/>
      <w:sz w:val="24"/>
      <w:szCs w:val="24"/>
    </w:rPr>
  </w:style>
  <w:style w:type="character" w:styleId="TitleChar" w:customStyle="1">
    <w:name w:val="Title Char"/>
    <w:basedOn w:val="DefaultParagraphFont"/>
    <w:link w:val="Title"/>
    <w:rsid w:val="00F65C4A"/>
    <w:rPr>
      <w:rFonts w:ascii="Comic Sans MS" w:cs="Times New Roman" w:eastAsia="Times New Roman" w:hAnsi="Comic Sans MS"/>
      <w:b w:val="1"/>
      <w:bCs w:val="1"/>
      <w:sz w:val="20"/>
      <w:szCs w:val="24"/>
      <w:u w:val="single"/>
    </w:rPr>
  </w:style>
  <w:style w:type="character" w:styleId="Heading2Char" w:customStyle="1">
    <w:name w:val="Heading 2 Char"/>
    <w:basedOn w:val="DefaultParagraphFont"/>
    <w:link w:val="Heading2"/>
    <w:uiPriority w:val="9"/>
    <w:rsid w:val="00B33AEB"/>
    <w:rPr>
      <w:rFonts w:asciiTheme="majorHAnsi" w:cstheme="majorBidi" w:eastAsiaTheme="majorEastAsia" w:hAnsiTheme="majorHAnsi"/>
      <w:color w:val="365f91" w:themeColor="accent1" w:themeShade="0000BF"/>
      <w:sz w:val="26"/>
      <w:szCs w:val="26"/>
    </w:rPr>
  </w:style>
  <w:style w:type="table" w:styleId="TableGrid">
    <w:name w:val="Table Grid"/>
    <w:basedOn w:val="TableNormal"/>
    <w:uiPriority w:val="59"/>
    <w:rsid w:val="00306E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uidance/pupil-premium-virtual-school-heads-responsibilities" TargetMode="External"/><Relationship Id="rId10" Type="http://schemas.openxmlformats.org/officeDocument/2006/relationships/hyperlink" Target="https://www.gov.uk/government/publications/pupil-premium-allocations-and-conditions-of-grant-2025-to-2026" TargetMode="External"/><Relationship Id="rId13" Type="http://schemas.openxmlformats.org/officeDocument/2006/relationships/hyperlink" Target="https://www.gov.uk/guidance/service-premium-information-for-schools" TargetMode="External"/><Relationship Id="rId12" Type="http://schemas.openxmlformats.org/officeDocument/2006/relationships/hyperlink" Target="https://www.gov.uk/guidance/pupil-premium-virtual-school-heads-responsibilit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gov.uk/government/publications/pupil-premium" TargetMode="External"/><Relationship Id="rId14" Type="http://schemas.openxmlformats.org/officeDocument/2006/relationships/hyperlink" Target="https://www.gov.uk/government/publications/pupil-premium" TargetMode="External"/><Relationship Id="rId17" Type="http://schemas.openxmlformats.org/officeDocument/2006/relationships/hyperlink" Target="https://www.gov.uk/government/publications/pupil-premium" TargetMode="External"/><Relationship Id="rId16" Type="http://schemas.openxmlformats.org/officeDocument/2006/relationships/hyperlink" Target="https://www.gov.uk/government/publications/pupil-premium" TargetMode="External"/><Relationship Id="rId5" Type="http://schemas.openxmlformats.org/officeDocument/2006/relationships/styles" Target="styles.xml"/><Relationship Id="rId19" Type="http://schemas.openxmlformats.org/officeDocument/2006/relationships/footer" Target="footer2.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1.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Montserrat-regular.ttf"/><Relationship Id="rId4" Type="http://schemas.openxmlformats.org/officeDocument/2006/relationships/font" Target="fonts/Montserrat-bold.ttf"/><Relationship Id="rId10" Type="http://schemas.openxmlformats.org/officeDocument/2006/relationships/font" Target="fonts/MontserratLight-boldItalic.ttf"/><Relationship Id="rId9" Type="http://schemas.openxmlformats.org/officeDocument/2006/relationships/font" Target="fonts/MontserratLight-italic.ttf"/><Relationship Id="rId5" Type="http://schemas.openxmlformats.org/officeDocument/2006/relationships/font" Target="fonts/Montserrat-italic.ttf"/><Relationship Id="rId6" Type="http://schemas.openxmlformats.org/officeDocument/2006/relationships/font" Target="fonts/Montserrat-boldItalic.ttf"/><Relationship Id="rId7" Type="http://schemas.openxmlformats.org/officeDocument/2006/relationships/font" Target="fonts/MontserratLight-regular.ttf"/><Relationship Id="rId8" Type="http://schemas.openxmlformats.org/officeDocument/2006/relationships/font" Target="fonts/MontserratLight-bold.ttf"/></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 Id="rId2" Type="http://schemas.openxmlformats.org/officeDocument/2006/relationships/image" Target="media/image5.jpg"/><Relationship Id="rId3" Type="http://schemas.openxmlformats.org/officeDocument/2006/relationships/image" Target="media/image12.png"/><Relationship Id="rId4" Type="http://schemas.openxmlformats.org/officeDocument/2006/relationships/image" Target="media/image9.jpg"/><Relationship Id="rId11" Type="http://schemas.openxmlformats.org/officeDocument/2006/relationships/image" Target="media/image3.png"/><Relationship Id="rId10" Type="http://schemas.openxmlformats.org/officeDocument/2006/relationships/image" Target="media/image10.png"/><Relationship Id="rId9" Type="http://schemas.openxmlformats.org/officeDocument/2006/relationships/image" Target="media/image6.jpg"/><Relationship Id="rId5" Type="http://schemas.openxmlformats.org/officeDocument/2006/relationships/image" Target="media/image11.jpg"/><Relationship Id="rId6" Type="http://schemas.openxmlformats.org/officeDocument/2006/relationships/image" Target="media/image7.png"/><Relationship Id="rId7" Type="http://schemas.openxmlformats.org/officeDocument/2006/relationships/image" Target="media/image4.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pRx0ZIhVDpkoc2y72W3ucH1/Ag==">CgMxLjAyDmgubzV1Mm1teG1kZ2hyMg5oLjNpMHkxcjY1OXZtbDgAciExOVFxdTM4c2I1dktncXlaOFRBMDFTYnJMS2hld3RDSjM=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2022-05-16T09:25:00Z</dcterms:created>
  <dc:creator>Teacher</dc:creator>
</cp:coreProperties>
</file>